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D236" w14:textId="77777777" w:rsidR="00EC67F4" w:rsidRDefault="00EC67F4" w:rsidP="00EC67F4">
      <w:r>
        <w:t xml:space="preserve">Strategic skills and employability </w:t>
      </w:r>
      <w:proofErr w:type="gramStart"/>
      <w:r>
        <w:t>aims</w:t>
      </w:r>
      <w:proofErr w:type="gramEnd"/>
      <w:r>
        <w:t xml:space="preserve"> for any new arts &amp; culture strategy adopted by the Mayoral Authority</w:t>
      </w:r>
    </w:p>
    <w:p w14:paraId="3D823F94" w14:textId="77777777" w:rsidR="00EC67F4" w:rsidRDefault="00EC67F4" w:rsidP="00EC67F4">
      <w:r>
        <w:t>Facilitator: Ross Harvie, Basingstoke and Deane Borough Council</w:t>
      </w:r>
    </w:p>
    <w:p w14:paraId="48CDE210" w14:textId="77777777" w:rsidR="00EC67F4" w:rsidRDefault="00EC67F4" w:rsidP="00EC67F4">
      <w:r>
        <w:t>We discussed what a new skills and employability plan would look like as part of a new arts and culture strategy adopted by the Mayoral Authority.</w:t>
      </w:r>
    </w:p>
    <w:p w14:paraId="1D665CBA" w14:textId="77777777" w:rsidR="00EC67F4" w:rsidRDefault="00EC67F4" w:rsidP="00EC67F4">
      <w:r>
        <w:t>We decided the following aims were the most important:</w:t>
      </w:r>
    </w:p>
    <w:p w14:paraId="7B000809" w14:textId="77777777" w:rsidR="00EC67F4" w:rsidRDefault="00EC67F4" w:rsidP="00EC67F4">
      <w:r>
        <w:t>1.</w:t>
      </w:r>
      <w:r>
        <w:tab/>
        <w:t>Expand inclusive work experience opportunities across the cultural sector</w:t>
      </w:r>
    </w:p>
    <w:p w14:paraId="4B413183" w14:textId="77777777" w:rsidR="00EC67F4" w:rsidRDefault="00EC67F4" w:rsidP="00EC67F4">
      <w:r>
        <w:t>Develop and promote accessible, high-quality work experience placements across the arts and culture sector that are inclusive of diverse backgrounds, with a particular focus on young people who are NEET (Not in Education, Employment, or Training) and those facing mental health challenges.  Funding in place for access costs.</w:t>
      </w:r>
    </w:p>
    <w:p w14:paraId="1F154C54" w14:textId="77777777" w:rsidR="00EC67F4" w:rsidRDefault="00EC67F4" w:rsidP="00EC67F4"/>
    <w:p w14:paraId="0F1DEEE9" w14:textId="77777777" w:rsidR="00EC67F4" w:rsidRDefault="00EC67F4" w:rsidP="00EC67F4"/>
    <w:p w14:paraId="0A63238F" w14:textId="77777777" w:rsidR="00EC67F4" w:rsidRDefault="00EC67F4" w:rsidP="00EC67F4">
      <w:r>
        <w:t>2.</w:t>
      </w:r>
      <w:r>
        <w:tab/>
        <w:t xml:space="preserve">Strengthen pathways for early careers artists and develop apprenticeship opportunities both inside cultural organisations and within the creative industries </w:t>
      </w:r>
    </w:p>
    <w:p w14:paraId="1857E04C" w14:textId="77777777" w:rsidR="00EC67F4" w:rsidRDefault="00EC67F4" w:rsidP="00EC67F4">
      <w:r>
        <w:t>Collaborate with cultural institutions, creative industries, and training providers to create clear, supported pathways into apprenticeships and entry-level roles, ensuring early-career creatives and cultural workers gain meaningful, paid opportunities that enhance their employability. This may need some funding attached to this to support lean businesses.</w:t>
      </w:r>
    </w:p>
    <w:p w14:paraId="7E4471B0" w14:textId="77777777" w:rsidR="00EC67F4" w:rsidRDefault="00EC67F4" w:rsidP="00EC67F4"/>
    <w:p w14:paraId="22CA61FA" w14:textId="77777777" w:rsidR="00EC67F4" w:rsidRDefault="00EC67F4" w:rsidP="00EC67F4"/>
    <w:p w14:paraId="491D832B" w14:textId="77777777" w:rsidR="00EC67F4" w:rsidRDefault="00EC67F4" w:rsidP="00EC67F4">
      <w:r>
        <w:t>3.</w:t>
      </w:r>
      <w:r>
        <w:tab/>
        <w:t>Support mid-career artists and practitioners for sustainable careers</w:t>
      </w:r>
    </w:p>
    <w:p w14:paraId="0C3DF02D" w14:textId="77777777" w:rsidR="00EC67F4" w:rsidRDefault="00EC67F4" w:rsidP="00EC67F4">
      <w:r>
        <w:t xml:space="preserve">Design targeted programmes and resources that support mid-career artists and cultural professionals to upskill, diversify income streams, and adapt to sector changes, fostering long-term career sustainability. Create an environment for local authority arts development and fund umbrella organisation artist development. </w:t>
      </w:r>
    </w:p>
    <w:p w14:paraId="3F33A2DF" w14:textId="77777777" w:rsidR="00EC67F4" w:rsidRDefault="00EC67F4" w:rsidP="00EC67F4"/>
    <w:p w14:paraId="3AFC2B84" w14:textId="77777777" w:rsidR="00EC67F4" w:rsidRDefault="00EC67F4" w:rsidP="00EC67F4"/>
    <w:p w14:paraId="771E2D02" w14:textId="77777777" w:rsidR="00EC67F4" w:rsidRDefault="00EC67F4" w:rsidP="00EC67F4">
      <w:r>
        <w:t>4.</w:t>
      </w:r>
      <w:r>
        <w:tab/>
        <w:t>Boost access to internships and entry-level jobs</w:t>
      </w:r>
    </w:p>
    <w:p w14:paraId="5BB19F8F" w14:textId="77777777" w:rsidR="00EC67F4" w:rsidRDefault="00EC67F4" w:rsidP="00EC67F4">
      <w:r>
        <w:t>Facilitate partnerships to increase the number and quality of paid internships and entry-level jobs in arts and culture, prioritising equitable access for underrepresented groups and young people with disabilities or mental health needs.</w:t>
      </w:r>
    </w:p>
    <w:p w14:paraId="48431846" w14:textId="77777777" w:rsidR="00EC67F4" w:rsidRDefault="00EC67F4" w:rsidP="00EC67F4"/>
    <w:p w14:paraId="510721C6" w14:textId="77777777" w:rsidR="00EC67F4" w:rsidRDefault="00EC67F4" w:rsidP="00EC67F4"/>
    <w:p w14:paraId="19A79BCC" w14:textId="77777777" w:rsidR="00EC67F4" w:rsidRDefault="00EC67F4" w:rsidP="00EC67F4">
      <w:r>
        <w:t>5.</w:t>
      </w:r>
      <w:r>
        <w:tab/>
        <w:t>Enhance upskilling and continuous professional development</w:t>
      </w:r>
    </w:p>
    <w:p w14:paraId="4E10A60B" w14:textId="77777777" w:rsidR="00EC67F4" w:rsidRDefault="00EC67F4" w:rsidP="00EC67F4">
      <w:r>
        <w:lastRenderedPageBreak/>
        <w:t>Provide accessible, sector-relevant training and development opportunities, including digital skills, business acumen, and creative entrepreneurship, to empower cultural workers at all career stages to thrive in a rapidly evolving industry. Encourage digital opportunities and fund digital collaboration.</w:t>
      </w:r>
    </w:p>
    <w:p w14:paraId="6FBED207" w14:textId="77777777" w:rsidR="00EC67F4" w:rsidRDefault="00EC67F4" w:rsidP="00EC67F4"/>
    <w:p w14:paraId="068C552D" w14:textId="77777777" w:rsidR="00EC67F4" w:rsidRDefault="00EC67F4" w:rsidP="00EC67F4"/>
    <w:p w14:paraId="50AC51EC" w14:textId="77777777" w:rsidR="00EC67F4" w:rsidRDefault="00EC67F4" w:rsidP="00EC67F4">
      <w:r>
        <w:t>6.</w:t>
      </w:r>
      <w:r>
        <w:tab/>
        <w:t>Address mental health and wellbeing in the creative workforce</w:t>
      </w:r>
    </w:p>
    <w:p w14:paraId="7DCFBBDF" w14:textId="77777777" w:rsidR="00EC67F4" w:rsidRDefault="00EC67F4" w:rsidP="00EC67F4">
      <w:r>
        <w:t>Integrate mental health support and wellbeing initiatives into employment and skills programmes, acknowledging and responding to the unique pressures faced by emerging artists and cultural workers, promoting a resilient and healthy workforce.</w:t>
      </w:r>
    </w:p>
    <w:p w14:paraId="256764DB" w14:textId="77777777" w:rsidR="00EC67F4" w:rsidRDefault="00EC67F4" w:rsidP="00EC67F4">
      <w:r>
        <w:t>7.</w:t>
      </w:r>
      <w:r>
        <w:tab/>
        <w:t>Develop soft skills and employability attributes</w:t>
      </w:r>
    </w:p>
    <w:p w14:paraId="0A94EF5E" w14:textId="77777777" w:rsidR="00EC67F4" w:rsidRDefault="00EC67F4" w:rsidP="00EC67F4">
      <w:r>
        <w:t>Embed soft skills development—such as communication, teamwork, adaptability, and problem-solving—into all training and employment programmes to enhance the employability and career progression of arts and culture workers.  Use the power of the arts to develop these skills for young people looking to work in other sectors.</w:t>
      </w:r>
    </w:p>
    <w:p w14:paraId="0EAF9968" w14:textId="77777777" w:rsidR="00EC67F4" w:rsidRDefault="00EC67F4" w:rsidP="00EC67F4"/>
    <w:p w14:paraId="019CDD5D" w14:textId="77777777" w:rsidR="00EC67F4" w:rsidRDefault="00EC67F4" w:rsidP="00EC67F4"/>
    <w:p w14:paraId="79E4DD32" w14:textId="77777777" w:rsidR="00EC67F4" w:rsidRDefault="00EC67F4" w:rsidP="00EC67F4">
      <w:r>
        <w:t>8.</w:t>
      </w:r>
      <w:r>
        <w:tab/>
        <w:t>Champion emerging artists and creative talent</w:t>
      </w:r>
    </w:p>
    <w:p w14:paraId="5C06D202" w14:textId="77777777" w:rsidR="00EC67F4" w:rsidRDefault="00EC67F4" w:rsidP="00EC67F4">
      <w:r>
        <w:t>Establish targeted support schemes, mentorships, and showcase platforms to nurture emerging artists and creatives, ensuring diverse talent can develop and gain visibility within the local, national, and international cultural landscape.</w:t>
      </w:r>
    </w:p>
    <w:p w14:paraId="0CB36C13" w14:textId="77777777" w:rsidR="00EC67F4" w:rsidRDefault="00EC67F4" w:rsidP="00EC67F4"/>
    <w:p w14:paraId="5A45C41B" w14:textId="77777777" w:rsidR="00EC67F4" w:rsidRDefault="00EC67F4" w:rsidP="00EC67F4"/>
    <w:p w14:paraId="41812A48" w14:textId="77777777" w:rsidR="00EC67F4" w:rsidRDefault="00EC67F4" w:rsidP="00EC67F4">
      <w:r>
        <w:t>9.</w:t>
      </w:r>
      <w:r>
        <w:tab/>
        <w:t>Foster cross-sector collaboration and innovation</w:t>
      </w:r>
    </w:p>
    <w:p w14:paraId="133FEA45" w14:textId="77777777" w:rsidR="00EC67F4" w:rsidRDefault="00EC67F4" w:rsidP="00EC67F4">
      <w:r>
        <w:t>Encourage collaboration between cultural organisations, educational institutions including local universities, mental health services, and employment agencies to create a holistic, integrated approach to skills development and employability in the arts.</w:t>
      </w:r>
    </w:p>
    <w:p w14:paraId="160B11F1" w14:textId="77777777" w:rsidR="00EC67F4" w:rsidRDefault="00EC67F4" w:rsidP="00EC67F4"/>
    <w:p w14:paraId="41BBF8DB" w14:textId="77777777" w:rsidR="00EC67F4" w:rsidRDefault="00EC67F4" w:rsidP="00EC67F4"/>
    <w:p w14:paraId="6346CD23" w14:textId="77777777" w:rsidR="00EC67F4" w:rsidRDefault="00EC67F4" w:rsidP="00EC67F4">
      <w:r>
        <w:t>10.</w:t>
      </w:r>
      <w:r>
        <w:tab/>
        <w:t>Monitor and evaluate impact for continuous Improvement</w:t>
      </w:r>
    </w:p>
    <w:p w14:paraId="2E38A0EA" w14:textId="77777777" w:rsidR="00EC67F4" w:rsidRDefault="00EC67F4" w:rsidP="00EC67F4">
      <w:r>
        <w:t>Implement robust monitoring and evaluation frameworks to track the outcomes of employability initiatives, ensuring they meet the evolving needs of the sector and inform future policy development.</w:t>
      </w:r>
    </w:p>
    <w:p w14:paraId="4D820BBF" w14:textId="77777777" w:rsidR="00EC67F4" w:rsidRDefault="00EC67F4" w:rsidP="00EC67F4">
      <w:r>
        <w:t>We decided this plan should be called PIPELINE.</w:t>
      </w:r>
    </w:p>
    <w:p w14:paraId="53B84823" w14:textId="77777777" w:rsidR="00C41C22" w:rsidRDefault="00C41C22"/>
    <w:sectPr w:rsidR="00C41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F4"/>
    <w:rsid w:val="000011B0"/>
    <w:rsid w:val="004744AD"/>
    <w:rsid w:val="00946FA4"/>
    <w:rsid w:val="00C41C22"/>
    <w:rsid w:val="00EC6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E581"/>
  <w15:chartTrackingRefBased/>
  <w15:docId w15:val="{2EFA99C6-4EDB-40B5-8B08-63EDEB84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F4"/>
    <w:rPr>
      <w:rFonts w:eastAsiaTheme="majorEastAsia" w:cstheme="majorBidi"/>
      <w:color w:val="272727" w:themeColor="text1" w:themeTint="D8"/>
    </w:rPr>
  </w:style>
  <w:style w:type="paragraph" w:styleId="Title">
    <w:name w:val="Title"/>
    <w:basedOn w:val="Normal"/>
    <w:next w:val="Normal"/>
    <w:link w:val="TitleChar"/>
    <w:uiPriority w:val="10"/>
    <w:qFormat/>
    <w:rsid w:val="00EC6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F4"/>
    <w:pPr>
      <w:spacing w:before="160"/>
      <w:jc w:val="center"/>
    </w:pPr>
    <w:rPr>
      <w:i/>
      <w:iCs/>
      <w:color w:val="404040" w:themeColor="text1" w:themeTint="BF"/>
    </w:rPr>
  </w:style>
  <w:style w:type="character" w:customStyle="1" w:styleId="QuoteChar">
    <w:name w:val="Quote Char"/>
    <w:basedOn w:val="DefaultParagraphFont"/>
    <w:link w:val="Quote"/>
    <w:uiPriority w:val="29"/>
    <w:rsid w:val="00EC67F4"/>
    <w:rPr>
      <w:i/>
      <w:iCs/>
      <w:color w:val="404040" w:themeColor="text1" w:themeTint="BF"/>
    </w:rPr>
  </w:style>
  <w:style w:type="paragraph" w:styleId="ListParagraph">
    <w:name w:val="List Paragraph"/>
    <w:basedOn w:val="Normal"/>
    <w:uiPriority w:val="34"/>
    <w:qFormat/>
    <w:rsid w:val="00EC67F4"/>
    <w:pPr>
      <w:ind w:left="720"/>
      <w:contextualSpacing/>
    </w:pPr>
  </w:style>
  <w:style w:type="character" w:styleId="IntenseEmphasis">
    <w:name w:val="Intense Emphasis"/>
    <w:basedOn w:val="DefaultParagraphFont"/>
    <w:uiPriority w:val="21"/>
    <w:qFormat/>
    <w:rsid w:val="00EC67F4"/>
    <w:rPr>
      <w:i/>
      <w:iCs/>
      <w:color w:val="0F4761" w:themeColor="accent1" w:themeShade="BF"/>
    </w:rPr>
  </w:style>
  <w:style w:type="paragraph" w:styleId="IntenseQuote">
    <w:name w:val="Intense Quote"/>
    <w:basedOn w:val="Normal"/>
    <w:next w:val="Normal"/>
    <w:link w:val="IntenseQuoteChar"/>
    <w:uiPriority w:val="30"/>
    <w:qFormat/>
    <w:rsid w:val="00EC6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F4"/>
    <w:rPr>
      <w:i/>
      <w:iCs/>
      <w:color w:val="0F4761" w:themeColor="accent1" w:themeShade="BF"/>
    </w:rPr>
  </w:style>
  <w:style w:type="character" w:styleId="IntenseReference">
    <w:name w:val="Intense Reference"/>
    <w:basedOn w:val="DefaultParagraphFont"/>
    <w:uiPriority w:val="32"/>
    <w:qFormat/>
    <w:rsid w:val="00EC6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9904E0F7DD34097DBB131112EE2B5" ma:contentTypeVersion="20" ma:contentTypeDescription="Create a new document." ma:contentTypeScope="" ma:versionID="32e732adfe86464d1b632da39b4f2e05">
  <xsd:schema xmlns:xsd="http://www.w3.org/2001/XMLSchema" xmlns:xs="http://www.w3.org/2001/XMLSchema" xmlns:p="http://schemas.microsoft.com/office/2006/metadata/properties" xmlns:ns2="c72a8991-219a-4bc8-9d4b-c3b813901a40" xmlns:ns3="80d60e64-ae1f-473a-b073-35811ff32e01" targetNamespace="http://schemas.microsoft.com/office/2006/metadata/properties" ma:root="true" ma:fieldsID="1a8907e068e8503aba7f27aa3978ff9a" ns2:_="" ns3:_="">
    <xsd:import namespace="c72a8991-219a-4bc8-9d4b-c3b813901a40"/>
    <xsd:import namespace="80d60e64-ae1f-473a-b073-35811ff32e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a8991-219a-4bc8-9d4b-c3b813901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b6b180-090a-4364-8ece-836efc75782c}" ma:internalName="TaxCatchAll" ma:showField="CatchAllData" ma:web="c72a8991-219a-4bc8-9d4b-c3b813901a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d60e64-ae1f-473a-b073-35811ff32e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027b8-63dc-41bd-a818-7bbfd156a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d60e64-ae1f-473a-b073-35811ff32e01">
      <Terms xmlns="http://schemas.microsoft.com/office/infopath/2007/PartnerControls"/>
    </lcf76f155ced4ddcb4097134ff3c332f>
    <TaxCatchAll xmlns="c72a8991-219a-4bc8-9d4b-c3b813901a40" xsi:nil="true"/>
    <Link xmlns="80d60e64-ae1f-473a-b073-35811ff32e01">
      <Url xsi:nil="true"/>
      <Description xsi:nil="true"/>
    </Link>
  </documentManagement>
</p:properties>
</file>

<file path=customXml/itemProps1.xml><?xml version="1.0" encoding="utf-8"?>
<ds:datastoreItem xmlns:ds="http://schemas.openxmlformats.org/officeDocument/2006/customXml" ds:itemID="{5F3B3CE3-5270-4223-99CD-4EDF27FDF8CA}"/>
</file>

<file path=customXml/itemProps2.xml><?xml version="1.0" encoding="utf-8"?>
<ds:datastoreItem xmlns:ds="http://schemas.openxmlformats.org/officeDocument/2006/customXml" ds:itemID="{75217FAD-75C6-4C3B-8255-D7392889A937}"/>
</file>

<file path=customXml/itemProps3.xml><?xml version="1.0" encoding="utf-8"?>
<ds:datastoreItem xmlns:ds="http://schemas.openxmlformats.org/officeDocument/2006/customXml" ds:itemID="{ACB61062-7CAA-44A0-B47F-56CF534497F6}"/>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Nash</dc:creator>
  <cp:keywords/>
  <dc:description/>
  <cp:lastModifiedBy>Leo Nash</cp:lastModifiedBy>
  <cp:revision>1</cp:revision>
  <dcterms:created xsi:type="dcterms:W3CDTF">2025-10-27T11:38:00Z</dcterms:created>
  <dcterms:modified xsi:type="dcterms:W3CDTF">2025-10-27T11:39:00Z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0x010100D2D9904E0F7DD34097DBB131112EE2B5</vt:lpwstr>
  </property>
</Properties>
</file>